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953D5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Arial" w:eastAsia="Times New Roman" w:hAnsi="Arial" w:cs="Arial"/>
          <w:noProof/>
          <w:color w:val="000000"/>
          <w:lang w:eastAsia="en-GB"/>
        </w:rPr>
        <w:drawing>
          <wp:inline distT="0" distB="0" distL="0" distR="0" wp14:anchorId="34BE4CFB" wp14:editId="039BFA00">
            <wp:extent cx="1066800" cy="1066800"/>
            <wp:effectExtent l="0" t="0" r="0" b="0"/>
            <wp:docPr id="10" name="Picture 10" descr="https://lh6.googleusercontent.com/ikwPXAMJxyEYCFBxRLXdNlnDQAJN0Eb-Jm7qpNntF9moECYjTXsUJWOUk33ZO-z7Mfq5Wy-yNTAPWrGjrkUcDXv3fLhhhzfdZ5nmUUCT946bxE5i1NCW9WBoq5h6JlyR3afSF8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ikwPXAMJxyEYCFBxRLXdNlnDQAJN0Eb-Jm7qpNntF9moECYjTXsUJWOUk33ZO-z7Mfq5Wy-yNTAPWrGjrkUcDXv3fLhhhzfdZ5nmUUCT946bxE5i1NCW9WBoq5h6JlyR3afSF8Z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1D1B2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EB65FCD" w14:textId="6A12E10D" w:rsidR="00653571" w:rsidRDefault="00953287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</w:pPr>
      <w:r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Generalist</w:t>
      </w:r>
      <w:r w:rsidR="001D1A25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 xml:space="preserve"> </w:t>
      </w:r>
      <w:r w:rsidR="00563DA4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Adviser</w:t>
      </w:r>
      <w:r w:rsidR="00672F3C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 xml:space="preserve"> – </w:t>
      </w:r>
      <w:r w:rsidR="001D1A25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Citizens Advice Greenwich</w:t>
      </w:r>
      <w:r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 xml:space="preserve"> (</w:t>
      </w:r>
      <w:proofErr w:type="gramStart"/>
      <w:r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12 month</w:t>
      </w:r>
      <w:proofErr w:type="gramEnd"/>
      <w:r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 xml:space="preserve"> maternity cover)</w:t>
      </w:r>
    </w:p>
    <w:p w14:paraId="6E654EA0" w14:textId="3F864D41" w:rsidR="004228EA" w:rsidRPr="004B5886" w:rsidRDefault="004228EA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</w:pPr>
    </w:p>
    <w:p w14:paraId="1E4E9DA4" w14:textId="3DF25B77" w:rsidR="004228EA" w:rsidRPr="004B5886" w:rsidRDefault="004228EA" w:rsidP="00653571">
      <w:p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</w:pPr>
      <w:r w:rsidRPr="004B5886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 xml:space="preserve">Please note that no previous experience of working with </w:t>
      </w:r>
      <w:r w:rsidR="00B71499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>s</w:t>
      </w:r>
      <w:r w:rsidRPr="004B5886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 xml:space="preserve">eafarers or specialist knowledge of </w:t>
      </w:r>
      <w:r w:rsidR="00B71499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>s</w:t>
      </w:r>
      <w:r w:rsidRPr="004B5886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 xml:space="preserve">eafarers is required for this post. Training will be provided. </w:t>
      </w:r>
      <w:r w:rsidR="00DE490D">
        <w:rPr>
          <w:rFonts w:ascii="Open Sans" w:eastAsia="Times New Roman" w:hAnsi="Open Sans" w:cs="Open Sans"/>
          <w:b/>
          <w:bCs/>
          <w:color w:val="004888"/>
          <w:sz w:val="28"/>
          <w:szCs w:val="28"/>
          <w:lang w:eastAsia="en-GB"/>
        </w:rPr>
        <w:t>This is a remote working opportunity.</w:t>
      </w:r>
    </w:p>
    <w:p w14:paraId="7D1E68B5" w14:textId="77777777" w:rsidR="004228EA" w:rsidRPr="00653571" w:rsidRDefault="004228EA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585EF8C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54"/>
          <w:szCs w:val="54"/>
          <w:lang w:eastAsia="en-GB"/>
        </w:rPr>
        <w:t>Job pack</w:t>
      </w:r>
    </w:p>
    <w:p w14:paraId="0E43B0EB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5E6DFCB" w14:textId="77777777" w:rsidR="00653571" w:rsidRPr="00653571" w:rsidRDefault="00653571" w:rsidP="00653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Thanks for your interes</w:t>
      </w:r>
      <w:r w:rsid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 in working at Citizens Advice Greenwich</w:t>
      </w:r>
      <w:r w:rsidRP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.</w:t>
      </w: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This job pack should give you everything you need to know to apply for this role and what it means to work at Citizens Advice.  </w:t>
      </w:r>
    </w:p>
    <w:p w14:paraId="15243FF9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AB6E30A" w14:textId="77777777" w:rsidR="00653571" w:rsidRPr="00653571" w:rsidRDefault="00653571" w:rsidP="00653571">
      <w:pPr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In this pack you’ll find:</w:t>
      </w:r>
    </w:p>
    <w:p w14:paraId="4530B739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Our values</w:t>
      </w:r>
    </w:p>
    <w:p w14:paraId="78F1CF35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proofErr w:type="gramStart"/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3  things</w:t>
      </w:r>
      <w:proofErr w:type="gramEnd"/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you should know about us</w:t>
      </w:r>
    </w:p>
    <w:p w14:paraId="6FA72BB9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Overview of Citizens Advice and Citizens Advice </w:t>
      </w:r>
      <w:r w:rsidR="00F8371D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Greenwich</w:t>
      </w:r>
    </w:p>
    <w:p w14:paraId="7B4541A1" w14:textId="77777777" w:rsidR="00653571" w:rsidRP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The role profile and personal specification</w:t>
      </w:r>
    </w:p>
    <w:p w14:paraId="2AF3AD35" w14:textId="0F03422C" w:rsidR="00653571" w:rsidRDefault="00653571" w:rsidP="00653571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Terms and conditions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653571" w:rsidRPr="00653571" w14:paraId="429480FF" w14:textId="77777777" w:rsidTr="00653571">
        <w:trPr>
          <w:trHeight w:val="606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6B557" w14:textId="77777777" w:rsidR="00653571" w:rsidRPr="00653571" w:rsidRDefault="00653571" w:rsidP="00653571">
            <w:pPr>
              <w:spacing w:before="280" w:after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noProof/>
                <w:color w:val="004888"/>
                <w:sz w:val="54"/>
                <w:szCs w:val="54"/>
                <w:lang w:eastAsia="en-GB"/>
              </w:rPr>
              <w:lastRenderedPageBreak/>
              <w:drawing>
                <wp:inline distT="0" distB="0" distL="0" distR="0" wp14:anchorId="11D28A0D" wp14:editId="5506C31A">
                  <wp:extent cx="406400" cy="342900"/>
                  <wp:effectExtent l="0" t="0" r="0" b="0"/>
                  <wp:docPr id="9" name="Picture 9" descr="https://lh6.googleusercontent.com/rV1VVWtESnRAKSo3e13UMETr74uMYm9lmKs6dFFHdlb3XGEZc35rXp0iFmd31iU-rIFvyPOFHd4kMyJdlYti3PXVIC-MSurFNhQsHJju-Awy1zUs-wWpZd-GSaPZfsQlilu9xt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6.googleusercontent.com/rV1VVWtESnRAKSo3e13UMETr74uMYm9lmKs6dFFHdlb3XGEZc35rXp0iFmd31iU-rIFvyPOFHd4kMyJdlYti3PXVIC-MSurFNhQsHJju-Awy1zUs-wWpZd-GSaPZfsQlilu9xt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54"/>
                <w:szCs w:val="54"/>
                <w:lang w:eastAsia="en-GB"/>
              </w:rPr>
              <w:t xml:space="preserve"> Our values</w:t>
            </w:r>
          </w:p>
          <w:p w14:paraId="3A579E3A" w14:textId="77777777" w:rsidR="00653571" w:rsidRPr="00653571" w:rsidRDefault="00653571" w:rsidP="00653571">
            <w:pPr>
              <w:spacing w:before="280" w:after="2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We’re inventive.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We’re not afraid of trying new things and learn by getting things wrong. We question every idea to make it better and we change when things aren’t working.</w:t>
            </w:r>
          </w:p>
          <w:p w14:paraId="4E5DE5D2" w14:textId="77777777" w:rsidR="00653571" w:rsidRPr="00653571" w:rsidRDefault="00653571" w:rsidP="00653571">
            <w:pPr>
              <w:spacing w:before="280" w:after="2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We’re generous.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We work together, sharing knowledge and experience to solve problems. We tell it like it is and respect everyone</w:t>
            </w: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>.</w:t>
            </w:r>
          </w:p>
          <w:p w14:paraId="03467F76" w14:textId="77777777" w:rsidR="00653571" w:rsidRPr="00653571" w:rsidRDefault="00653571" w:rsidP="00653571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We’re responsible.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We do what we say we’ll do and keep our promises. We remember that we work for a charity and use our resources effectively.</w:t>
            </w:r>
          </w:p>
        </w:tc>
      </w:tr>
      <w:tr w:rsidR="00653571" w:rsidRPr="00653571" w14:paraId="6039D7B2" w14:textId="77777777" w:rsidTr="00653571"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59A25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7956"/>
            </w:tblGrid>
            <w:tr w:rsidR="00653571" w:rsidRPr="00653571" w14:paraId="123BC4A7" w14:textId="77777777" w:rsidTr="00653571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B97504F" w14:textId="77777777" w:rsidR="00653571" w:rsidRPr="00653571" w:rsidRDefault="00653571" w:rsidP="0065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53571">
                    <w:rPr>
                      <w:rFonts w:ascii="Open Sans" w:eastAsia="Times New Roman" w:hAnsi="Open Sans" w:cs="Open Sans"/>
                      <w:b/>
                      <w:bCs/>
                      <w:noProof/>
                      <w:color w:val="004888"/>
                      <w:sz w:val="54"/>
                      <w:szCs w:val="54"/>
                      <w:lang w:eastAsia="en-GB"/>
                    </w:rPr>
                    <w:drawing>
                      <wp:inline distT="0" distB="0" distL="0" distR="0" wp14:anchorId="7F77A6FD" wp14:editId="2C4E435A">
                        <wp:extent cx="425450" cy="406400"/>
                        <wp:effectExtent l="0" t="0" r="0" b="0"/>
                        <wp:docPr id="8" name="Picture 8" descr="https://lh4.googleusercontent.com/YD2WcOy-gr-26_A0DWW09BgqTpDqNjFUp2tza7MO4VNgpHTgSrc2v6FSsEV4uPbFWolJl-jrhtXZffr3rkY1htq4wq-FnAdKVlJs8Pwv9Nb7_AODROhWG1-xgu3rLmxJoQtzv0R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lh4.googleusercontent.com/YD2WcOy-gr-26_A0DWW09BgqTpDqNjFUp2tza7MO4VNgpHTgSrc2v6FSsEV4uPbFWolJl-jrhtXZffr3rkY1htq4wq-FnAdKVlJs8Pwv9Nb7_AODROhWG1-xgu3rLmxJoQtzv0R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40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6F0E2DA" w14:textId="77777777" w:rsidR="00653571" w:rsidRPr="00653571" w:rsidRDefault="00653571" w:rsidP="0065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653571">
                    <w:rPr>
                      <w:rFonts w:ascii="Open Sans" w:eastAsia="Times New Roman" w:hAnsi="Open Sans" w:cs="Open Sans"/>
                      <w:b/>
                      <w:bCs/>
                      <w:color w:val="004888"/>
                      <w:sz w:val="54"/>
                      <w:szCs w:val="54"/>
                      <w:lang w:eastAsia="en-GB"/>
                    </w:rPr>
                    <w:t>3 things you should know about us</w:t>
                  </w:r>
                </w:p>
              </w:tc>
            </w:tr>
          </w:tbl>
          <w:p w14:paraId="19F3ED19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DDB94ED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>1. We’re local and we’re national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. We have 6 national offices and offer direct support to people in around 300 independent local Citizens Advice services across England and Wales.</w:t>
            </w:r>
          </w:p>
          <w:p w14:paraId="2BED0E75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050677C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2. We’re here for everyone.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Our advice helps people solve problems and our advocacy helps fix problems in society. Whatever the problem, we won’t turn people away.</w:t>
            </w:r>
          </w:p>
          <w:p w14:paraId="679ED6BD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 </w:t>
            </w:r>
          </w:p>
          <w:p w14:paraId="53A0F091" w14:textId="77777777" w:rsidR="00653571" w:rsidRPr="00653571" w:rsidRDefault="00653571" w:rsidP="0065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b/>
                <w:bCs/>
                <w:color w:val="004888"/>
                <w:sz w:val="24"/>
                <w:szCs w:val="24"/>
                <w:lang w:eastAsia="en-GB"/>
              </w:rPr>
              <w:t xml:space="preserve">3. We’re listened to - and we make a difference. </w:t>
            </w:r>
            <w:r w:rsidRPr="00653571">
              <w:rPr>
                <w:rFonts w:ascii="Open Sans" w:eastAsia="Times New Roman" w:hAnsi="Open Sans" w:cs="Open Sans"/>
                <w:color w:val="004888"/>
                <w:sz w:val="24"/>
                <w:szCs w:val="24"/>
                <w:lang w:eastAsia="en-GB"/>
              </w:rPr>
              <w:t>Our trusted brand and the quality of our research mean we make a real impact on behalf of the people who rely on us.</w:t>
            </w:r>
          </w:p>
        </w:tc>
      </w:tr>
    </w:tbl>
    <w:p w14:paraId="10A42F9C" w14:textId="77777777" w:rsidR="008B15EC" w:rsidRDefault="008B15EC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614AC85" w14:textId="354419F2" w:rsidR="00653571" w:rsidRPr="00653571" w:rsidRDefault="00873E22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631A7115" w14:textId="087124AC" w:rsidR="004228EA" w:rsidRDefault="004228EA" w:rsidP="00653571">
      <w:pPr>
        <w:spacing w:after="0" w:line="240" w:lineRule="auto"/>
        <w:rPr>
          <w:rStyle w:val="Hyperlink"/>
          <w:rFonts w:ascii="Open Sans" w:eastAsia="Times New Roman" w:hAnsi="Open Sans" w:cs="Open Sans"/>
          <w:bCs/>
          <w:sz w:val="24"/>
          <w:szCs w:val="24"/>
          <w:lang w:eastAsia="en-GB"/>
        </w:rPr>
      </w:pPr>
    </w:p>
    <w:p w14:paraId="7C6DC4C3" w14:textId="77777777" w:rsidR="00A1598F" w:rsidRPr="00653571" w:rsidRDefault="00A1598F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9D7836F" w14:textId="296D03F4" w:rsidR="00653571" w:rsidRPr="00D6112B" w:rsidRDefault="00653571" w:rsidP="00D6112B">
      <w:pPr>
        <w:pStyle w:val="ListParagraph"/>
        <w:numPr>
          <w:ilvl w:val="0"/>
          <w:numId w:val="46"/>
        </w:numPr>
        <w:spacing w:after="0" w:line="240" w:lineRule="auto"/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</w:pPr>
      <w:r w:rsidRPr="00D6112B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Overview of Citizens Advice</w:t>
      </w:r>
    </w:p>
    <w:p w14:paraId="0D9B1F50" w14:textId="77777777" w:rsidR="00D6112B" w:rsidRPr="00D6112B" w:rsidRDefault="00D6112B" w:rsidP="00D611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6"/>
        <w:gridCol w:w="4730"/>
      </w:tblGrid>
      <w:tr w:rsidR="00653571" w:rsidRPr="00653571" w14:paraId="2AB67748" w14:textId="77777777" w:rsidTr="00653571">
        <w:trPr>
          <w:trHeight w:val="948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DA35C9" w14:textId="0D007FFA" w:rsidR="00653571" w:rsidRPr="00653571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br w:type="page"/>
            </w:r>
          </w:p>
          <w:p w14:paraId="4D4E082E" w14:textId="77777777" w:rsidR="00653571" w:rsidRPr="00653571" w:rsidRDefault="00653571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The Citizens Advice service is made up of Citizens Advice - the national charity - and a network of around 300 local Citizens Advice members.</w:t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  <w:t>This role sits our network of independent charities, delivering services from</w:t>
            </w:r>
          </w:p>
          <w:p w14:paraId="459CB456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7BF291A" w14:textId="77777777" w:rsidR="00653571" w:rsidRPr="00653571" w:rsidRDefault="00653571" w:rsidP="001108E5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over 600 local Citizens Advice outlets</w:t>
            </w:r>
          </w:p>
          <w:p w14:paraId="6B988676" w14:textId="77777777" w:rsidR="00653571" w:rsidRPr="00653571" w:rsidRDefault="00653571" w:rsidP="001108E5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over 1,800 community centres, GPs’ surgeries and prisons</w:t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br/>
            </w:r>
          </w:p>
          <w:p w14:paraId="556B49A9" w14:textId="77777777" w:rsidR="00653571" w:rsidRPr="00653571" w:rsidRDefault="00653571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 xml:space="preserve">They do this with: </w:t>
            </w: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 </w:t>
            </w:r>
          </w:p>
          <w:p w14:paraId="0FF5CEB6" w14:textId="77777777" w:rsidR="00653571" w:rsidRPr="00653571" w:rsidRDefault="00653571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407C853" w14:textId="77777777" w:rsidR="00653571" w:rsidRPr="00653571" w:rsidRDefault="00653571" w:rsidP="001108E5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6,500 local staff</w:t>
            </w:r>
          </w:p>
          <w:p w14:paraId="199CF870" w14:textId="77777777" w:rsidR="00653571" w:rsidRPr="00653571" w:rsidRDefault="00653571" w:rsidP="001108E5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over 23,000 trained volunteers</w:t>
            </w:r>
          </w:p>
          <w:p w14:paraId="35F3A3D3" w14:textId="77777777" w:rsidR="00653571" w:rsidRP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1A8DA4F" w14:textId="77777777" w:rsidR="00653571" w:rsidRDefault="00653571" w:rsidP="001108E5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 xml:space="preserve">Our reach means 99% of people in England and Wales can access a local Citizens Advice within a </w:t>
            </w:r>
            <w:proofErr w:type="gramStart"/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>30 minute</w:t>
            </w:r>
            <w:proofErr w:type="gramEnd"/>
            <w:r w:rsidRPr="00653571">
              <w:rPr>
                <w:rFonts w:ascii="Open Sans" w:eastAsia="Times New Roman" w:hAnsi="Open Sans" w:cs="Open Sans"/>
                <w:color w:val="004B88"/>
                <w:sz w:val="24"/>
                <w:szCs w:val="24"/>
                <w:lang w:eastAsia="en-GB"/>
              </w:rPr>
              <w:t xml:space="preserve"> drive of where they live.</w:t>
            </w:r>
          </w:p>
          <w:p w14:paraId="799EFB39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479B0637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396DFA93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127994F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A539949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494F902F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21323062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2CE94F6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3BE2FA7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742AF150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DCDED85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7A6926E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0D56BB5C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663EE0AB" w14:textId="77777777" w:rsidR="008B3B05" w:rsidRDefault="008B3B05" w:rsidP="00110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4B88"/>
                <w:sz w:val="24"/>
                <w:szCs w:val="24"/>
                <w:lang w:eastAsia="en-GB"/>
              </w:rPr>
            </w:pPr>
          </w:p>
          <w:p w14:paraId="5EE0A5E6" w14:textId="5D29FFBF" w:rsidR="008B3B05" w:rsidRPr="00653571" w:rsidRDefault="008B3B05" w:rsidP="00131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956FF" w14:textId="77777777" w:rsidR="00653571" w:rsidRPr="00653571" w:rsidRDefault="00653571" w:rsidP="0065357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79B6ACC" w14:textId="77777777" w:rsidR="00653571" w:rsidRPr="00653571" w:rsidRDefault="00653571" w:rsidP="00653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53571">
              <w:rPr>
                <w:rFonts w:ascii="Open Sans" w:eastAsia="Times New Roman" w:hAnsi="Open Sans" w:cs="Open Sans"/>
                <w:noProof/>
                <w:color w:val="004B88"/>
                <w:sz w:val="28"/>
                <w:szCs w:val="28"/>
                <w:lang w:eastAsia="en-GB"/>
              </w:rPr>
              <w:drawing>
                <wp:inline distT="0" distB="0" distL="0" distR="0" wp14:anchorId="486F6479" wp14:editId="746E4AEC">
                  <wp:extent cx="2876550" cy="4876800"/>
                  <wp:effectExtent l="0" t="0" r="0" b="0"/>
                  <wp:docPr id="6" name="Picture 6" descr="https://lh5.googleusercontent.com/r8suuMK2Y1jlNYRk0lSUl754bSwmNYAJobX-F9ffjexbCyPchw5197ffUyCrom3-bxGgy_E0fqO2Re9Dxk0UtXRs940bi9gIIzX24uYthNRbwQm6lKqY9AnpSF_d5Fn9vqek1O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5.googleusercontent.com/r8suuMK2Y1jlNYRk0lSUl754bSwmNYAJobX-F9ffjexbCyPchw5197ffUyCrom3-bxGgy_E0fqO2Re9Dxk0UtXRs940bi9gIIzX24uYthNRbwQm6lKqY9AnpSF_d5Fn9vqek1O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487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305B91" w14:textId="77777777" w:rsidR="00653571" w:rsidRDefault="00653571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3C68809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8CFD87B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B86D804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C03605B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1E103CFD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D55EFED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354B2F8D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681A3EE2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4E965475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5200E38E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1C03C17" w14:textId="77777777" w:rsidR="008B3B05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205CFF2F" w14:textId="0726ACCF" w:rsidR="008B3B05" w:rsidRPr="00653571" w:rsidRDefault="008B3B05" w:rsidP="0065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7A0331DF" w14:textId="06F9EEA6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32"/>
          <w:szCs w:val="32"/>
          <w:lang w:eastAsia="en-GB"/>
        </w:rPr>
        <w:drawing>
          <wp:inline distT="0" distB="0" distL="0" distR="0" wp14:anchorId="463D3F30" wp14:editId="36ADED3A">
            <wp:extent cx="495300" cy="425450"/>
            <wp:effectExtent l="0" t="0" r="0" b="0"/>
            <wp:docPr id="5" name="Picture 5" descr="https://lh6.googleusercontent.com/LKs8W5LaZwSM5zk-VxcivsntzPK6ie-i5rdn_jLKqk8v69AZuwHbFS2MbdhqAk9luuW4_oPJE9HqkWXsxvCzh91_gOGmbf7wOmRnx4jtIwDvlqxWN7onNOhl7WM_DiSFXin309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LKs8W5LaZwSM5zk-VxcivsntzPK6ie-i5rdn_jLKqk8v69AZuwHbFS2MbdhqAk9luuW4_oPJE9HqkWXsxvCzh91_gOGmbf7wOmRnx4jtIwDvlqxWN7onNOhl7WM_DiSFXin309Aq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32"/>
          <w:szCs w:val="32"/>
          <w:lang w:eastAsia="en-GB"/>
        </w:rPr>
        <w:t xml:space="preserve">  </w:t>
      </w:r>
      <w:r w:rsidR="00131C1E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Citizens Advice Greenwich and t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he role</w:t>
      </w:r>
    </w:p>
    <w:p w14:paraId="679D2627" w14:textId="77777777" w:rsidR="00653571" w:rsidRDefault="00653571" w:rsidP="00653571">
      <w:pPr>
        <w:spacing w:after="0" w:line="240" w:lineRule="auto"/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</w:pPr>
    </w:p>
    <w:p w14:paraId="12CDA6F9" w14:textId="77777777" w:rsidR="00653571" w:rsidRDefault="00653571" w:rsidP="00653571">
      <w:pPr>
        <w:spacing w:after="0" w:line="240" w:lineRule="auto"/>
        <w:rPr>
          <w:rFonts w:ascii="Open Sans" w:eastAsia="Times New Roman" w:hAnsi="Open Sans" w:cs="Open Sans"/>
          <w:color w:val="004888"/>
          <w:sz w:val="24"/>
          <w:szCs w:val="24"/>
          <w:shd w:val="clear" w:color="auto" w:fill="FFFF00"/>
          <w:lang w:eastAsia="en-GB"/>
        </w:rPr>
      </w:pPr>
    </w:p>
    <w:p w14:paraId="62AA7BEA" w14:textId="1E80F034" w:rsidR="00131C1E" w:rsidRDefault="001D1A25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Citizens Advice Greenwich provides </w:t>
      </w:r>
      <w:r w:rsidR="00A82652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advice and casework to people in Greenwich Borough and to seafarers and their families across the U.K.</w:t>
      </w:r>
      <w:r w:rsidR="00613FCB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 For more information please visit our website at </w:t>
      </w:r>
      <w:hyperlink r:id="rId10" w:history="1">
        <w:r w:rsidR="00613FCB" w:rsidRPr="002E7849">
          <w:rPr>
            <w:rStyle w:val="Hyperlink"/>
            <w:rFonts w:ascii="Open Sans" w:eastAsia="Times New Roman" w:hAnsi="Open Sans" w:cs="Open Sans"/>
            <w:sz w:val="24"/>
            <w:szCs w:val="24"/>
            <w:lang w:eastAsia="en-GB"/>
          </w:rPr>
          <w:t>www.greenwichcab.org.uk</w:t>
        </w:r>
      </w:hyperlink>
    </w:p>
    <w:p w14:paraId="768B5B25" w14:textId="256CA8A4" w:rsidR="002A7D67" w:rsidRDefault="002A7D67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This role is to provide </w:t>
      </w:r>
      <w:r w:rsidR="00953287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generalist </w:t>
      </w: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advice and casework to</w:t>
      </w:r>
      <w:r w:rsidR="006E0A40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</w:t>
      </w:r>
      <w:r w:rsidR="00A82652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people in Greenwich Borough.</w:t>
      </w:r>
      <w:r w:rsidR="006E0A40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</w:t>
      </w:r>
      <w:r w:rsidR="001104E7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The successful candidate must have experience of providing generalist advice</w:t>
      </w:r>
      <w:r w:rsidR="0096551D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 and casework.  </w:t>
      </w:r>
    </w:p>
    <w:p w14:paraId="00D35C6B" w14:textId="0F080EC6" w:rsidR="00593B74" w:rsidRDefault="008C4663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The job </w:t>
      </w:r>
      <w:r w:rsidR="00F21CD8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involves </w:t>
      </w: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providing some face-to-face advice </w:t>
      </w:r>
      <w:r w:rsidR="00CE1657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to the public.  The </w:t>
      </w:r>
      <w:r w:rsidR="00374820"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 xml:space="preserve">job involves working from the office, at outreach sessions in the Borough of Greenwich as well as some home working. </w:t>
      </w:r>
    </w:p>
    <w:p w14:paraId="47528A65" w14:textId="432B80B8" w:rsidR="00677869" w:rsidRDefault="00740BDC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There is also a flexitime policy in place.</w:t>
      </w:r>
    </w:p>
    <w:p w14:paraId="592737F8" w14:textId="77777777" w:rsidR="004B5886" w:rsidRDefault="002A7D67" w:rsidP="00653571">
      <w:pPr>
        <w:spacing w:after="240" w:line="240" w:lineRule="auto"/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</w:pPr>
      <w:r>
        <w:rPr>
          <w:rFonts w:ascii="Open Sans" w:eastAsia="Times New Roman" w:hAnsi="Open Sans" w:cs="Open Sans"/>
          <w:color w:val="004B88"/>
          <w:sz w:val="24"/>
          <w:szCs w:val="24"/>
          <w:lang w:eastAsia="en-GB"/>
        </w:rPr>
        <w:t>You will need to be able to work well as part of a team and independently and be committed to our policies, aims and objectives.</w:t>
      </w:r>
    </w:p>
    <w:p w14:paraId="5092F614" w14:textId="33766B73" w:rsidR="00653571" w:rsidRPr="00653571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0F74019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28"/>
          <w:szCs w:val="28"/>
          <w:lang w:eastAsia="en-GB"/>
        </w:rPr>
        <w:drawing>
          <wp:inline distT="0" distB="0" distL="0" distR="0" wp14:anchorId="4972AD46" wp14:editId="4F6E4326">
            <wp:extent cx="495300" cy="425450"/>
            <wp:effectExtent l="0" t="0" r="0" b="0"/>
            <wp:docPr id="4" name="Picture 4" descr="https://lh6.googleusercontent.com/NNLW4RTlsjkVLAyNIMjcIdCIFwRDadd9mbVZcacoHGiHwcDDvICoXRaQGKJHhfofDhmwXELOOc9nB1MV9xOWT6xLKH69Oy_ruktU4bLGA2cJlq3JAybIodU99iVEyXvz96CPA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NNLW4RTlsjkVLAyNIMjcIdCIFwRDadd9mbVZcacoHGiHwcDDvICoXRaQGKJHhfofDhmwXELOOc9nB1MV9xOWT6xLKH69Oy_ruktU4bLGA2cJlq3JAybIodU99iVEyXvz96CPA6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 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Role profile</w:t>
      </w:r>
    </w:p>
    <w:p w14:paraId="1862C8F7" w14:textId="77777777" w:rsidR="00563DA4" w:rsidRPr="00563DA4" w:rsidRDefault="00653571" w:rsidP="00563DA4">
      <w:pPr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653571">
        <w:rPr>
          <w:rFonts w:ascii="Open Sans" w:eastAsia="Times New Roman" w:hAnsi="Open Sans" w:cs="Open Sans"/>
          <w:color w:val="004B88"/>
          <w:sz w:val="24"/>
          <w:szCs w:val="24"/>
          <w:shd w:val="clear" w:color="auto" w:fill="FFFF00"/>
          <w:lang w:eastAsia="en-GB"/>
        </w:rPr>
        <w:br/>
      </w:r>
      <w:r w:rsidR="00563DA4"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Advice giving</w:t>
      </w:r>
    </w:p>
    <w:p w14:paraId="16FAF9A2" w14:textId="464ACF4B" w:rsidR="00F21CD8" w:rsidRDefault="00F21CD8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>Provide generalist advice and casework to the public.</w:t>
      </w:r>
    </w:p>
    <w:p w14:paraId="20C462F4" w14:textId="6104FA16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Interview clients using sensitive listening and questioning skills </w:t>
      </w:r>
      <w:proofErr w:type="gramStart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in order to</w:t>
      </w:r>
      <w:proofErr w:type="gramEnd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 allow clients to explain their problem(s) and empower them to set their own priorities.</w:t>
      </w:r>
    </w:p>
    <w:p w14:paraId="2914FF76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Use the Citizens Advice </w:t>
      </w:r>
      <w:proofErr w:type="spellStart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AdviserNet</w:t>
      </w:r>
      <w:proofErr w:type="spellEnd"/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 website to find, interpret and communicate the relevant information.</w:t>
      </w:r>
    </w:p>
    <w:p w14:paraId="25991D06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Research and explore options and implications so that clients can make informed decisions.</w:t>
      </w:r>
    </w:p>
    <w:p w14:paraId="7DFB29C5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Act for the client where necessary by calculating, negotiating, drafting or writing letters and telephoning.</w:t>
      </w:r>
    </w:p>
    <w:p w14:paraId="277E6C6B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Negotiate with third parties such as statutory and non-statutory bodies as appropriate.</w:t>
      </w:r>
    </w:p>
    <w:p w14:paraId="38121678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Ensure that all work conforms to the organisation’s office manual and the Advice Quality standard / Legal Aid Agency’s Quality Mark / other funding requirements, as appropriate.</w:t>
      </w:r>
    </w:p>
    <w:p w14:paraId="28F4CC04" w14:textId="77777777" w:rsidR="00563DA4" w:rsidRP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Ensure that work reflects and supports the Citizens Advice service’s equality and diversity strategy.</w:t>
      </w:r>
    </w:p>
    <w:p w14:paraId="524387CC" w14:textId="77777777" w:rsidR="00563DA4" w:rsidRDefault="00563DA4" w:rsidP="00563DA4">
      <w:pPr>
        <w:pStyle w:val="ListParagraph"/>
        <w:numPr>
          <w:ilvl w:val="0"/>
          <w:numId w:val="41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Maintain detailed case records for the purpose of continuity of casework, information retrieval, statistical monitoring and report preparation.</w:t>
      </w:r>
    </w:p>
    <w:p w14:paraId="03BD8EDB" w14:textId="199E1558" w:rsidR="00563DA4" w:rsidRDefault="00563DA4" w:rsidP="00563DA4">
      <w:pPr>
        <w:pStyle w:val="ListParagraph"/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1A1E10B2" w14:textId="77777777" w:rsidR="00563DA4" w:rsidRPr="00563DA4" w:rsidRDefault="00563DA4" w:rsidP="00563DA4">
      <w:pPr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Research and Campaigns</w:t>
      </w:r>
    </w:p>
    <w:p w14:paraId="0E734BCB" w14:textId="77777777" w:rsidR="00563DA4" w:rsidRP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Assist with research and campaigns work by providing information as appropriate.</w:t>
      </w:r>
    </w:p>
    <w:p w14:paraId="782F5707" w14:textId="77777777" w:rsidR="00563DA4" w:rsidRP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Alert clients to research and campaign options.</w:t>
      </w:r>
    </w:p>
    <w:p w14:paraId="4B2A8ECB" w14:textId="77777777" w:rsidR="00563DA4" w:rsidRP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Professional Development</w:t>
      </w:r>
    </w:p>
    <w:p w14:paraId="3AB4E746" w14:textId="77777777" w:rsidR="00563DA4" w:rsidRDefault="00563DA4" w:rsidP="00563DA4">
      <w:pPr>
        <w:pStyle w:val="ListParagraph"/>
        <w:numPr>
          <w:ilvl w:val="0"/>
          <w:numId w:val="40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Keep up to date with legislation, policies and procedures and undertake appropriate training.</w:t>
      </w:r>
    </w:p>
    <w:p w14:paraId="2A182BB9" w14:textId="77777777" w:rsidR="001104E7" w:rsidRPr="00563DA4" w:rsidRDefault="001104E7" w:rsidP="001104E7">
      <w:pPr>
        <w:pStyle w:val="ListParagraph"/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7C522C46" w14:textId="77777777" w:rsidR="00563DA4" w:rsidRPr="00563DA4" w:rsidRDefault="00563DA4" w:rsidP="00563DA4">
      <w:pPr>
        <w:jc w:val="both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Administration</w:t>
      </w:r>
    </w:p>
    <w:p w14:paraId="777971FC" w14:textId="77777777" w:rsidR="00563DA4" w:rsidRP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Attend relevant internal and external meetings as agreed with line manager.</w:t>
      </w:r>
    </w:p>
    <w:p w14:paraId="0916DACB" w14:textId="77777777" w:rsidR="00563DA4" w:rsidRP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Prepare for and attend supervisor session/team meetings/staff meetings as appropriate.</w:t>
      </w:r>
    </w:p>
    <w:p w14:paraId="4CD4562B" w14:textId="77777777" w:rsidR="00563DA4" w:rsidRP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Use IT for statistical recording of information relating to research and campaigns and funding requirements, record keeping and document production. </w:t>
      </w:r>
    </w:p>
    <w:p w14:paraId="08FA80D9" w14:textId="77777777" w:rsidR="00563DA4" w:rsidRDefault="00563DA4" w:rsidP="00563DA4">
      <w:pPr>
        <w:pStyle w:val="ListParagraph"/>
        <w:numPr>
          <w:ilvl w:val="0"/>
          <w:numId w:val="42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Ensure all work conforms to the organisation’s systems and procedures.</w:t>
      </w:r>
    </w:p>
    <w:p w14:paraId="0D2DB46A" w14:textId="77777777" w:rsidR="001104E7" w:rsidRPr="00563DA4" w:rsidRDefault="001104E7" w:rsidP="001104E7">
      <w:pPr>
        <w:pStyle w:val="ListParagraph"/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2D6F0719" w14:textId="77777777" w:rsidR="00563DA4" w:rsidRPr="00563DA4" w:rsidRDefault="00563DA4" w:rsidP="00563DA4">
      <w:pPr>
        <w:jc w:val="both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Other</w:t>
      </w:r>
    </w:p>
    <w:p w14:paraId="17701397" w14:textId="77777777" w:rsidR="00563DA4" w:rsidRPr="00563DA4" w:rsidRDefault="00563DA4" w:rsidP="00563DA4">
      <w:pPr>
        <w:pStyle w:val="ListParagraph"/>
        <w:numPr>
          <w:ilvl w:val="0"/>
          <w:numId w:val="43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Complete required training to comply with quality assurance processes.</w:t>
      </w:r>
    </w:p>
    <w:p w14:paraId="41AC4299" w14:textId="1C33C6D9" w:rsidR="00563DA4" w:rsidRDefault="00563DA4" w:rsidP="00563DA4">
      <w:pPr>
        <w:pStyle w:val="ListParagraph"/>
        <w:numPr>
          <w:ilvl w:val="0"/>
          <w:numId w:val="43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Carry out any task that may be within the scope of the post to ensure the effective delivery and development of the service.</w:t>
      </w:r>
    </w:p>
    <w:p w14:paraId="6D5F0DB1" w14:textId="7F3DC561" w:rsidR="004B5886" w:rsidRDefault="004B5886" w:rsidP="00563DA4">
      <w:pPr>
        <w:pStyle w:val="ListParagraph"/>
        <w:numPr>
          <w:ilvl w:val="0"/>
          <w:numId w:val="43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>Any other reasonable duties</w:t>
      </w:r>
    </w:p>
    <w:p w14:paraId="62A78137" w14:textId="77777777" w:rsidR="00953287" w:rsidRDefault="00953287" w:rsidP="00953287">
      <w:pPr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1E001096" w14:textId="77777777" w:rsidR="00953287" w:rsidRPr="00953287" w:rsidRDefault="00953287" w:rsidP="00953287">
      <w:pPr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43F60302" w14:textId="77777777" w:rsidR="00653571" w:rsidRPr="00AA088D" w:rsidRDefault="00653571" w:rsidP="00563DA4">
      <w:pPr>
        <w:rPr>
          <w:rFonts w:ascii="Open Sans" w:hAnsi="Open Sans" w:cs="Open Sans"/>
          <w:color w:val="1F4E79" w:themeColor="accent1" w:themeShade="80"/>
          <w:sz w:val="24"/>
          <w:szCs w:val="24"/>
        </w:rPr>
      </w:pPr>
    </w:p>
    <w:p w14:paraId="4FDE2FEE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28"/>
          <w:szCs w:val="28"/>
          <w:lang w:eastAsia="en-GB"/>
        </w:rPr>
        <w:drawing>
          <wp:inline distT="0" distB="0" distL="0" distR="0" wp14:anchorId="5412F826" wp14:editId="76C6A07E">
            <wp:extent cx="495300" cy="425450"/>
            <wp:effectExtent l="0" t="0" r="0" b="0"/>
            <wp:docPr id="3" name="Picture 3" descr="https://lh6.googleusercontent.com/NNLW4RTlsjkVLAyNIMjcIdCIFwRDadd9mbVZcacoHGiHwcDDvICoXRaQGKJHhfofDhmwXELOOc9nB1MV9xOWT6xLKH69Oy_ruktU4bLGA2cJlq3JAybIodU99iVEyXvz96CPA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6.googleusercontent.com/NNLW4RTlsjkVLAyNIMjcIdCIFwRDadd9mbVZcacoHGiHwcDDvICoXRaQGKJHhfofDhmwXELOOc9nB1MV9xOWT6xLKH69Oy_ruktU4bLGA2cJlq3JAybIodU99iVEyXvz96CPA6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 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Person specification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br/>
      </w:r>
    </w:p>
    <w:p w14:paraId="19E18CE3" w14:textId="77777777" w:rsidR="00AA088D" w:rsidRPr="00AA088D" w:rsidRDefault="00320E00" w:rsidP="00AA088D">
      <w:pPr>
        <w:jc w:val="both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 xml:space="preserve">Essential Criteria </w:t>
      </w:r>
    </w:p>
    <w:p w14:paraId="7CE6A89E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Ability to commit and work within the aims, principles and policies of the Citizens Advice service.</w:t>
      </w:r>
    </w:p>
    <w:p w14:paraId="37DFB288" w14:textId="77777777" w:rsid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Proven understanding of equality and diversity and its application to the provision of advice.</w:t>
      </w:r>
    </w:p>
    <w:p w14:paraId="1BD0CC12" w14:textId="79632EE1" w:rsidR="00CB052A" w:rsidRPr="00563DA4" w:rsidRDefault="00CB052A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Proven ability to provide generalist advice, including casework in welfare benefits </w:t>
      </w:r>
    </w:p>
    <w:p w14:paraId="34319F03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Proven ability to interview clients using sensitive listening and questioning skills to get to the root of issues and empower clients, whilst maintaining structure and control of meetings.</w:t>
      </w:r>
    </w:p>
    <w:p w14:paraId="6EAE1313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Understanding of the issues affecting society and their implications for the client and service provision.</w:t>
      </w:r>
    </w:p>
    <w:p w14:paraId="271EA9B4" w14:textId="77777777" w:rsidR="00563DA4" w:rsidRP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 xml:space="preserve">Proven ability to research, analyse and interpret complex information, produce and present clear reports verbally and in writing. </w:t>
      </w:r>
    </w:p>
    <w:p w14:paraId="5E612426" w14:textId="77777777" w:rsidR="00563DA4" w:rsidRDefault="00563DA4" w:rsidP="00563DA4">
      <w:pPr>
        <w:pStyle w:val="ListParagraph"/>
        <w:numPr>
          <w:ilvl w:val="0"/>
          <w:numId w:val="44"/>
        </w:numPr>
        <w:ind w:left="426"/>
        <w:jc w:val="both"/>
        <w:rPr>
          <w:rFonts w:ascii="Open Sans" w:hAnsi="Open Sans" w:cs="Open Sans"/>
          <w:color w:val="1F4E79" w:themeColor="accent1" w:themeShade="80"/>
          <w:sz w:val="24"/>
          <w:szCs w:val="24"/>
        </w:rPr>
      </w:pPr>
      <w:r w:rsidRPr="00563DA4">
        <w:rPr>
          <w:rFonts w:ascii="Open Sans" w:hAnsi="Open Sans" w:cs="Open Sans"/>
          <w:color w:val="1F4E79" w:themeColor="accent1" w:themeShade="80"/>
          <w:sz w:val="24"/>
          <w:szCs w:val="24"/>
        </w:rPr>
        <w:t>Ability to understand statistics and check accuracy of calculations.</w:t>
      </w:r>
    </w:p>
    <w:p w14:paraId="0AB44CB4" w14:textId="1975A186" w:rsidR="00653571" w:rsidRPr="00653571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1EF4C9D" w14:textId="218993CC" w:rsidR="00653571" w:rsidRPr="00653571" w:rsidRDefault="00653571" w:rsidP="00956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>In accordance with Citizens Advice national policy we may</w:t>
      </w:r>
      <w:r w:rsidR="004B5886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ask</w:t>
      </w: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the successful candidate to be screened by the DBS. However, a criminal record will not necessarily be a bar to your being able to take up the job.</w:t>
      </w:r>
    </w:p>
    <w:p w14:paraId="145AF7DB" w14:textId="473119DD" w:rsid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A0716B4" w14:textId="2CFEDE58" w:rsidR="00934409" w:rsidRDefault="00934409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8A49F79" w14:textId="77777777" w:rsidR="00934409" w:rsidRPr="00653571" w:rsidRDefault="00934409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0E357B7" w14:textId="77777777" w:rsidR="00653571" w:rsidRPr="00653571" w:rsidRDefault="00653571" w:rsidP="00653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53571">
        <w:rPr>
          <w:rFonts w:ascii="Open Sans" w:eastAsia="Times New Roman" w:hAnsi="Open Sans" w:cs="Open Sans"/>
          <w:noProof/>
          <w:color w:val="004888"/>
          <w:sz w:val="32"/>
          <w:szCs w:val="32"/>
          <w:lang w:eastAsia="en-GB"/>
        </w:rPr>
        <w:drawing>
          <wp:inline distT="0" distB="0" distL="0" distR="0" wp14:anchorId="3D08080C" wp14:editId="78297B03">
            <wp:extent cx="495300" cy="425450"/>
            <wp:effectExtent l="0" t="0" r="0" b="0"/>
            <wp:docPr id="2" name="Picture 2" descr="https://lh3.googleusercontent.com/PCtQWayqmhydInyI2kSItoPsahxvUxQ74asusNwLT7BZPoPj50LiMOGu202ivY1v_jHNHYcrhcbEXSwruxi1j0FQZe9-TkKuOybSmC_Bh9N8-gWAbTQPRQ4l6rrljc4YLYvfAM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3.googleusercontent.com/PCtQWayqmhydInyI2kSItoPsahxvUxQ74asusNwLT7BZPoPj50LiMOGu202ivY1v_jHNHYcrhcbEXSwruxi1j0FQZe9-TkKuOybSmC_Bh9N8-gWAbTQPRQ4l6rrljc4YLYvfAMQ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571">
        <w:rPr>
          <w:rFonts w:ascii="Open Sans" w:eastAsia="Times New Roman" w:hAnsi="Open Sans" w:cs="Open Sans"/>
          <w:color w:val="004888"/>
          <w:sz w:val="32"/>
          <w:szCs w:val="32"/>
          <w:lang w:eastAsia="en-GB"/>
        </w:rPr>
        <w:t xml:space="preserve">  </w:t>
      </w:r>
      <w:r w:rsidRPr="00653571">
        <w:rPr>
          <w:rFonts w:ascii="Open Sans" w:eastAsia="Times New Roman" w:hAnsi="Open Sans" w:cs="Open Sans"/>
          <w:b/>
          <w:bCs/>
          <w:color w:val="004888"/>
          <w:sz w:val="54"/>
          <w:szCs w:val="54"/>
          <w:lang w:eastAsia="en-GB"/>
        </w:rPr>
        <w:t>Terms and conditions</w:t>
      </w:r>
    </w:p>
    <w:p w14:paraId="612A2E64" w14:textId="36E4C604" w:rsidR="00631E15" w:rsidRPr="00631E15" w:rsidRDefault="00653571" w:rsidP="00631E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653571">
        <w:rPr>
          <w:rFonts w:ascii="Open Sans" w:eastAsia="Times New Roman" w:hAnsi="Open Sans" w:cs="Open Sans"/>
          <w:color w:val="004888"/>
          <w:sz w:val="24"/>
          <w:szCs w:val="24"/>
          <w:lang w:eastAsia="en-GB"/>
        </w:rPr>
        <w:t xml:space="preserve"> </w:t>
      </w:r>
    </w:p>
    <w:p w14:paraId="2A428F5A" w14:textId="5F1BA2F4" w:rsidR="00631E15" w:rsidRPr="00631E15" w:rsidRDefault="00631E15" w:rsidP="00653571">
      <w:pPr>
        <w:spacing w:after="240" w:line="240" w:lineRule="auto"/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– </w:t>
      </w:r>
      <w:r w:rsidR="00953287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Fixed term contract for 12 months</w:t>
      </w:r>
    </w:p>
    <w:p w14:paraId="568249C2" w14:textId="24E8534C" w:rsidR="00653571" w:rsidRDefault="00631E15" w:rsidP="00653571">
      <w:pPr>
        <w:spacing w:after="240" w:line="240" w:lineRule="auto"/>
        <w:rPr>
          <w:rFonts w:ascii="Open Sans" w:eastAsia="Times New Roman" w:hAnsi="Open Sans" w:cs="Open Sans"/>
          <w:i/>
          <w:color w:val="004888"/>
          <w:sz w:val="28"/>
          <w:szCs w:val="28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- Salary £</w:t>
      </w:r>
      <w:r w:rsidR="00AC12FF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31,759</w:t>
      </w:r>
      <w:r w:rsidR="008B15EC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</w:t>
      </w: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p.a. </w:t>
      </w:r>
      <w:r w:rsidRPr="00631E15">
        <w:rPr>
          <w:rFonts w:ascii="Open Sans" w:eastAsia="Times New Roman" w:hAnsi="Open Sans" w:cs="Open Sans"/>
          <w:i/>
          <w:color w:val="004888"/>
          <w:sz w:val="28"/>
          <w:szCs w:val="28"/>
          <w:lang w:eastAsia="en-GB"/>
        </w:rPr>
        <w:t>(please note that this is not linked to the NJC scales and there is no automatic annual salary increase)</w:t>
      </w:r>
    </w:p>
    <w:p w14:paraId="636106DF" w14:textId="70D23E81" w:rsidR="00E15077" w:rsidRPr="00E15077" w:rsidRDefault="00E15077" w:rsidP="00653571">
      <w:pPr>
        <w:spacing w:after="240" w:line="240" w:lineRule="auto"/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</w:pPr>
      <w:r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 xml:space="preserve">- </w:t>
      </w:r>
      <w:r w:rsidR="00740BDC"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>5</w:t>
      </w:r>
      <w:r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 xml:space="preserve"> days per week (</w:t>
      </w:r>
      <w:r w:rsidR="00740BDC"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>35</w:t>
      </w:r>
      <w:r>
        <w:rPr>
          <w:rFonts w:ascii="Open Sans" w:eastAsia="Times New Roman" w:hAnsi="Open Sans" w:cs="Open Sans"/>
          <w:iCs/>
          <w:color w:val="004888"/>
          <w:sz w:val="28"/>
          <w:szCs w:val="28"/>
          <w:lang w:eastAsia="en-GB"/>
        </w:rPr>
        <w:t xml:space="preserve"> hours) </w:t>
      </w:r>
    </w:p>
    <w:p w14:paraId="5F547E0D" w14:textId="2BCC6898" w:rsidR="00631E15" w:rsidRPr="00631E15" w:rsidRDefault="00631E15" w:rsidP="00653571">
      <w:pPr>
        <w:spacing w:after="240" w:line="240" w:lineRule="auto"/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- Closing date – 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14</w:t>
      </w:r>
      <w:r w:rsidR="005B4909" w:rsidRPr="005B4909">
        <w:rPr>
          <w:rFonts w:ascii="Open Sans" w:eastAsia="Times New Roman" w:hAnsi="Open Sans" w:cs="Open Sans"/>
          <w:color w:val="004888"/>
          <w:sz w:val="28"/>
          <w:szCs w:val="28"/>
          <w:vertAlign w:val="superscript"/>
          <w:lang w:eastAsia="en-GB"/>
        </w:rPr>
        <w:t>th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August </w:t>
      </w: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at 9am</w:t>
      </w:r>
    </w:p>
    <w:p w14:paraId="4BB6C716" w14:textId="2014841E" w:rsidR="00653571" w:rsidRDefault="00631E15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31E15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- Interview date – 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>9</w:t>
      </w:r>
      <w:r w:rsidR="005B4909" w:rsidRPr="005B4909">
        <w:rPr>
          <w:rFonts w:ascii="Open Sans" w:eastAsia="Times New Roman" w:hAnsi="Open Sans" w:cs="Open Sans"/>
          <w:color w:val="004888"/>
          <w:sz w:val="28"/>
          <w:szCs w:val="28"/>
          <w:vertAlign w:val="superscript"/>
          <w:lang w:eastAsia="en-GB"/>
        </w:rPr>
        <w:t>th</w:t>
      </w:r>
      <w:r w:rsidR="005B490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September</w:t>
      </w:r>
      <w:r w:rsidR="00A07A19">
        <w:rPr>
          <w:rFonts w:ascii="Open Sans" w:eastAsia="Times New Roman" w:hAnsi="Open Sans" w:cs="Open Sans"/>
          <w:color w:val="004888"/>
          <w:sz w:val="28"/>
          <w:szCs w:val="28"/>
          <w:lang w:eastAsia="en-GB"/>
        </w:rPr>
        <w:t xml:space="preserve"> 2025</w:t>
      </w:r>
    </w:p>
    <w:p w14:paraId="3E00836A" w14:textId="77777777" w:rsidR="00653571" w:rsidRPr="00653571" w:rsidRDefault="00653571" w:rsidP="00653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653571" w:rsidRPr="006535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785205453" o:spid="_x0000_i1026" type="#_x0000_t75" style="width:36pt;height:31.65pt;visibility:visible;mso-wrap-style:square" o:bullet="t">
        <v:imagedata r:id="rId1" o:title=""/>
      </v:shape>
    </w:pict>
  </w:numPicBullet>
  <w:numPicBullet w:numPicBulletId="1">
    <w:pict>
      <v:shape id="Picture 1055434058" o:spid="_x0000_i1027" type="#_x0000_t75" style="width:30.55pt;height:30.55pt;visibility:visible;mso-wrap-style:square" o:bullet="t">
        <v:imagedata r:id="rId2" o:title=""/>
      </v:shape>
    </w:pict>
  </w:numPicBullet>
  <w:abstractNum w:abstractNumId="0" w15:restartNumberingAfterBreak="0">
    <w:nsid w:val="03964584"/>
    <w:multiLevelType w:val="hybridMultilevel"/>
    <w:tmpl w:val="45648E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F4129"/>
    <w:multiLevelType w:val="hybridMultilevel"/>
    <w:tmpl w:val="FA4610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B6FC2"/>
    <w:multiLevelType w:val="hybridMultilevel"/>
    <w:tmpl w:val="66A661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51B15"/>
    <w:multiLevelType w:val="hybridMultilevel"/>
    <w:tmpl w:val="3BFEEF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4BC7"/>
    <w:multiLevelType w:val="hybridMultilevel"/>
    <w:tmpl w:val="AD7CD9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95754"/>
    <w:multiLevelType w:val="hybridMultilevel"/>
    <w:tmpl w:val="19C88A2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B1AF6"/>
    <w:multiLevelType w:val="hybridMultilevel"/>
    <w:tmpl w:val="0E6454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30A99"/>
    <w:multiLevelType w:val="hybridMultilevel"/>
    <w:tmpl w:val="F33ABF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32B88"/>
    <w:multiLevelType w:val="hybridMultilevel"/>
    <w:tmpl w:val="646CEE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60CE7"/>
    <w:multiLevelType w:val="hybridMultilevel"/>
    <w:tmpl w:val="41CA310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B487E"/>
    <w:multiLevelType w:val="hybridMultilevel"/>
    <w:tmpl w:val="860032C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A9021F"/>
    <w:multiLevelType w:val="hybridMultilevel"/>
    <w:tmpl w:val="049C263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E7801"/>
    <w:multiLevelType w:val="hybridMultilevel"/>
    <w:tmpl w:val="0666DDF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F42EF"/>
    <w:multiLevelType w:val="hybridMultilevel"/>
    <w:tmpl w:val="F54AD5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678CC"/>
    <w:multiLevelType w:val="hybridMultilevel"/>
    <w:tmpl w:val="0FA22D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6728C"/>
    <w:multiLevelType w:val="hybridMultilevel"/>
    <w:tmpl w:val="865A89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185"/>
    <w:multiLevelType w:val="hybridMultilevel"/>
    <w:tmpl w:val="8A320F68"/>
    <w:lvl w:ilvl="0" w:tplc="8004A3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1CEE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6055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894A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C8C8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1AB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5A47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385E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F841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D345E57"/>
    <w:multiLevelType w:val="hybridMultilevel"/>
    <w:tmpl w:val="0AF00C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F7CBB"/>
    <w:multiLevelType w:val="hybridMultilevel"/>
    <w:tmpl w:val="E7B4665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25BDD"/>
    <w:multiLevelType w:val="hybridMultilevel"/>
    <w:tmpl w:val="CDC8018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C2C8A"/>
    <w:multiLevelType w:val="hybridMultilevel"/>
    <w:tmpl w:val="B9D6D8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E346A"/>
    <w:multiLevelType w:val="multilevel"/>
    <w:tmpl w:val="F934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2800C5"/>
    <w:multiLevelType w:val="hybridMultilevel"/>
    <w:tmpl w:val="23C244E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902D09"/>
    <w:multiLevelType w:val="hybridMultilevel"/>
    <w:tmpl w:val="C710623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81065"/>
    <w:multiLevelType w:val="hybridMultilevel"/>
    <w:tmpl w:val="27F0B0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D4E40"/>
    <w:multiLevelType w:val="hybridMultilevel"/>
    <w:tmpl w:val="8B887B5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507A56"/>
    <w:multiLevelType w:val="hybridMultilevel"/>
    <w:tmpl w:val="EA962EE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D5719"/>
    <w:multiLevelType w:val="hybridMultilevel"/>
    <w:tmpl w:val="5EAA02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97E7E"/>
    <w:multiLevelType w:val="hybridMultilevel"/>
    <w:tmpl w:val="03BCB1E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43C87"/>
    <w:multiLevelType w:val="hybridMultilevel"/>
    <w:tmpl w:val="A462B3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047DD"/>
    <w:multiLevelType w:val="hybridMultilevel"/>
    <w:tmpl w:val="3A60DFA8"/>
    <w:lvl w:ilvl="0" w:tplc="C79AD1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D412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27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0A9B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1440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1847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B8E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70CB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2ABD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4F31632A"/>
    <w:multiLevelType w:val="hybridMultilevel"/>
    <w:tmpl w:val="3B98B8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641DB"/>
    <w:multiLevelType w:val="hybridMultilevel"/>
    <w:tmpl w:val="777061B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0124C"/>
    <w:multiLevelType w:val="hybridMultilevel"/>
    <w:tmpl w:val="41BC269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9797E"/>
    <w:multiLevelType w:val="hybridMultilevel"/>
    <w:tmpl w:val="459CDD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3A32FD"/>
    <w:multiLevelType w:val="multilevel"/>
    <w:tmpl w:val="ABCC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E168B2"/>
    <w:multiLevelType w:val="hybridMultilevel"/>
    <w:tmpl w:val="6B3C360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A0CEF"/>
    <w:multiLevelType w:val="hybridMultilevel"/>
    <w:tmpl w:val="E03CFEA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156CF"/>
    <w:multiLevelType w:val="hybridMultilevel"/>
    <w:tmpl w:val="244E1A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30141"/>
    <w:multiLevelType w:val="hybridMultilevel"/>
    <w:tmpl w:val="AC282A3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161F26"/>
    <w:multiLevelType w:val="hybridMultilevel"/>
    <w:tmpl w:val="636CBA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46442"/>
    <w:multiLevelType w:val="hybridMultilevel"/>
    <w:tmpl w:val="18189F9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FC7912"/>
    <w:multiLevelType w:val="hybridMultilevel"/>
    <w:tmpl w:val="188278B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C07AB"/>
    <w:multiLevelType w:val="hybridMultilevel"/>
    <w:tmpl w:val="CD167D5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F34F1"/>
    <w:multiLevelType w:val="hybridMultilevel"/>
    <w:tmpl w:val="6ED079C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E7810"/>
    <w:multiLevelType w:val="multilevel"/>
    <w:tmpl w:val="7136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1816618">
    <w:abstractNumId w:val="21"/>
  </w:num>
  <w:num w:numId="2" w16cid:durableId="1627930233">
    <w:abstractNumId w:val="45"/>
  </w:num>
  <w:num w:numId="3" w16cid:durableId="408431704">
    <w:abstractNumId w:val="35"/>
  </w:num>
  <w:num w:numId="4" w16cid:durableId="1598715663">
    <w:abstractNumId w:val="19"/>
  </w:num>
  <w:num w:numId="5" w16cid:durableId="1705670230">
    <w:abstractNumId w:val="32"/>
  </w:num>
  <w:num w:numId="6" w16cid:durableId="1271472685">
    <w:abstractNumId w:val="23"/>
  </w:num>
  <w:num w:numId="7" w16cid:durableId="861355923">
    <w:abstractNumId w:val="6"/>
  </w:num>
  <w:num w:numId="8" w16cid:durableId="311756671">
    <w:abstractNumId w:val="37"/>
  </w:num>
  <w:num w:numId="9" w16cid:durableId="363943775">
    <w:abstractNumId w:val="28"/>
  </w:num>
  <w:num w:numId="10" w16cid:durableId="1453403570">
    <w:abstractNumId w:val="17"/>
  </w:num>
  <w:num w:numId="11" w16cid:durableId="1430468500">
    <w:abstractNumId w:val="11"/>
  </w:num>
  <w:num w:numId="12" w16cid:durableId="1085422286">
    <w:abstractNumId w:val="3"/>
  </w:num>
  <w:num w:numId="13" w16cid:durableId="263273865">
    <w:abstractNumId w:val="2"/>
  </w:num>
  <w:num w:numId="14" w16cid:durableId="512761637">
    <w:abstractNumId w:val="13"/>
  </w:num>
  <w:num w:numId="15" w16cid:durableId="405222546">
    <w:abstractNumId w:val="27"/>
  </w:num>
  <w:num w:numId="16" w16cid:durableId="1808548129">
    <w:abstractNumId w:val="4"/>
  </w:num>
  <w:num w:numId="17" w16cid:durableId="722826194">
    <w:abstractNumId w:val="18"/>
  </w:num>
  <w:num w:numId="18" w16cid:durableId="2012903522">
    <w:abstractNumId w:val="9"/>
  </w:num>
  <w:num w:numId="19" w16cid:durableId="1838568743">
    <w:abstractNumId w:val="29"/>
  </w:num>
  <w:num w:numId="20" w16cid:durableId="677276479">
    <w:abstractNumId w:val="14"/>
  </w:num>
  <w:num w:numId="21" w16cid:durableId="117771219">
    <w:abstractNumId w:val="24"/>
  </w:num>
  <w:num w:numId="22" w16cid:durableId="694310089">
    <w:abstractNumId w:val="43"/>
  </w:num>
  <w:num w:numId="23" w16cid:durableId="1472945104">
    <w:abstractNumId w:val="22"/>
  </w:num>
  <w:num w:numId="24" w16cid:durableId="559561315">
    <w:abstractNumId w:val="33"/>
  </w:num>
  <w:num w:numId="25" w16cid:durableId="700398151">
    <w:abstractNumId w:val="31"/>
  </w:num>
  <w:num w:numId="26" w16cid:durableId="920141151">
    <w:abstractNumId w:val="1"/>
  </w:num>
  <w:num w:numId="27" w16cid:durableId="795877879">
    <w:abstractNumId w:val="5"/>
  </w:num>
  <w:num w:numId="28" w16cid:durableId="997613857">
    <w:abstractNumId w:val="0"/>
  </w:num>
  <w:num w:numId="29" w16cid:durableId="663096217">
    <w:abstractNumId w:val="34"/>
  </w:num>
  <w:num w:numId="30" w16cid:durableId="462188459">
    <w:abstractNumId w:val="42"/>
  </w:num>
  <w:num w:numId="31" w16cid:durableId="995106332">
    <w:abstractNumId w:val="41"/>
  </w:num>
  <w:num w:numId="32" w16cid:durableId="1679457550">
    <w:abstractNumId w:val="10"/>
  </w:num>
  <w:num w:numId="33" w16cid:durableId="1672487293">
    <w:abstractNumId w:val="7"/>
  </w:num>
  <w:num w:numId="34" w16cid:durableId="1602031923">
    <w:abstractNumId w:val="8"/>
  </w:num>
  <w:num w:numId="35" w16cid:durableId="814251689">
    <w:abstractNumId w:val="26"/>
  </w:num>
  <w:num w:numId="36" w16cid:durableId="157114401">
    <w:abstractNumId w:val="38"/>
  </w:num>
  <w:num w:numId="37" w16cid:durableId="1069040865">
    <w:abstractNumId w:val="44"/>
  </w:num>
  <w:num w:numId="38" w16cid:durableId="1532261214">
    <w:abstractNumId w:val="40"/>
  </w:num>
  <w:num w:numId="39" w16cid:durableId="1257405491">
    <w:abstractNumId w:val="39"/>
  </w:num>
  <w:num w:numId="40" w16cid:durableId="455370492">
    <w:abstractNumId w:val="20"/>
  </w:num>
  <w:num w:numId="41" w16cid:durableId="986935994">
    <w:abstractNumId w:val="25"/>
  </w:num>
  <w:num w:numId="42" w16cid:durableId="743836073">
    <w:abstractNumId w:val="12"/>
  </w:num>
  <w:num w:numId="43" w16cid:durableId="1526823092">
    <w:abstractNumId w:val="15"/>
  </w:num>
  <w:num w:numId="44" w16cid:durableId="516693672">
    <w:abstractNumId w:val="36"/>
  </w:num>
  <w:num w:numId="45" w16cid:durableId="2084639953">
    <w:abstractNumId w:val="30"/>
  </w:num>
  <w:num w:numId="46" w16cid:durableId="16774136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71"/>
    <w:rsid w:val="00021552"/>
    <w:rsid w:val="00053653"/>
    <w:rsid w:val="000F6B0B"/>
    <w:rsid w:val="00102B4F"/>
    <w:rsid w:val="00107C4F"/>
    <w:rsid w:val="001104E7"/>
    <w:rsid w:val="001108E5"/>
    <w:rsid w:val="00112703"/>
    <w:rsid w:val="00126079"/>
    <w:rsid w:val="00131C1E"/>
    <w:rsid w:val="0015277C"/>
    <w:rsid w:val="00193193"/>
    <w:rsid w:val="001A4BD7"/>
    <w:rsid w:val="001D1A25"/>
    <w:rsid w:val="001D6E20"/>
    <w:rsid w:val="00212EB4"/>
    <w:rsid w:val="00252DB5"/>
    <w:rsid w:val="0029398E"/>
    <w:rsid w:val="002A0703"/>
    <w:rsid w:val="002A7D67"/>
    <w:rsid w:val="0031209A"/>
    <w:rsid w:val="00320E00"/>
    <w:rsid w:val="00373EFB"/>
    <w:rsid w:val="00374820"/>
    <w:rsid w:val="00381616"/>
    <w:rsid w:val="003A54A4"/>
    <w:rsid w:val="003B0611"/>
    <w:rsid w:val="00405E6C"/>
    <w:rsid w:val="004228EA"/>
    <w:rsid w:val="00440D7A"/>
    <w:rsid w:val="004B5886"/>
    <w:rsid w:val="004B59C9"/>
    <w:rsid w:val="004C3256"/>
    <w:rsid w:val="0051412A"/>
    <w:rsid w:val="00563DA4"/>
    <w:rsid w:val="005729B4"/>
    <w:rsid w:val="00593B74"/>
    <w:rsid w:val="005947AB"/>
    <w:rsid w:val="005A0702"/>
    <w:rsid w:val="005A3F4A"/>
    <w:rsid w:val="005B4909"/>
    <w:rsid w:val="00603057"/>
    <w:rsid w:val="0060534B"/>
    <w:rsid w:val="00613FCB"/>
    <w:rsid w:val="00631E15"/>
    <w:rsid w:val="00653571"/>
    <w:rsid w:val="00657655"/>
    <w:rsid w:val="00662CA4"/>
    <w:rsid w:val="00672F3C"/>
    <w:rsid w:val="00677869"/>
    <w:rsid w:val="00691839"/>
    <w:rsid w:val="00695E9E"/>
    <w:rsid w:val="006C085D"/>
    <w:rsid w:val="006C38C7"/>
    <w:rsid w:val="006E0A40"/>
    <w:rsid w:val="00740BDC"/>
    <w:rsid w:val="007958DB"/>
    <w:rsid w:val="007E0176"/>
    <w:rsid w:val="00833E86"/>
    <w:rsid w:val="00873E22"/>
    <w:rsid w:val="00875743"/>
    <w:rsid w:val="00895780"/>
    <w:rsid w:val="00895BAE"/>
    <w:rsid w:val="008A1F9F"/>
    <w:rsid w:val="008B15EC"/>
    <w:rsid w:val="008B3B05"/>
    <w:rsid w:val="008C4663"/>
    <w:rsid w:val="008D6371"/>
    <w:rsid w:val="008E5DFD"/>
    <w:rsid w:val="0090275F"/>
    <w:rsid w:val="00934409"/>
    <w:rsid w:val="00953287"/>
    <w:rsid w:val="00956DFE"/>
    <w:rsid w:val="0096551D"/>
    <w:rsid w:val="00987C94"/>
    <w:rsid w:val="00A07A19"/>
    <w:rsid w:val="00A1598F"/>
    <w:rsid w:val="00A82652"/>
    <w:rsid w:val="00AA088D"/>
    <w:rsid w:val="00AC12FF"/>
    <w:rsid w:val="00AD4D79"/>
    <w:rsid w:val="00B544F5"/>
    <w:rsid w:val="00B64372"/>
    <w:rsid w:val="00B71499"/>
    <w:rsid w:val="00BB4CA0"/>
    <w:rsid w:val="00BB59BB"/>
    <w:rsid w:val="00BC7815"/>
    <w:rsid w:val="00C24B95"/>
    <w:rsid w:val="00CB052A"/>
    <w:rsid w:val="00CB5CE7"/>
    <w:rsid w:val="00CE1657"/>
    <w:rsid w:val="00D06DC3"/>
    <w:rsid w:val="00D6112B"/>
    <w:rsid w:val="00DE490D"/>
    <w:rsid w:val="00DF0768"/>
    <w:rsid w:val="00E15077"/>
    <w:rsid w:val="00E62CAB"/>
    <w:rsid w:val="00E74E8F"/>
    <w:rsid w:val="00F21CD8"/>
    <w:rsid w:val="00F27400"/>
    <w:rsid w:val="00F8371D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D13F60F"/>
  <w15:chartTrackingRefBased/>
  <w15:docId w15:val="{AC69AA82-1592-4526-BA17-0705E6CA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53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0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2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11" Type="http://schemas.openxmlformats.org/officeDocument/2006/relationships/fontTable" Target="fontTable.xml"/><Relationship Id="rId5" Type="http://schemas.openxmlformats.org/officeDocument/2006/relationships/image" Target="media/image3.png"/><Relationship Id="rId10" Type="http://schemas.openxmlformats.org/officeDocument/2006/relationships/hyperlink" Target="http://www.greenwichcab.org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Citizens Advice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Oluwadamilola Eboda</dc:creator>
  <cp:keywords/>
  <dc:description/>
  <cp:lastModifiedBy>Emma Knight</cp:lastModifiedBy>
  <cp:revision>3</cp:revision>
  <cp:lastPrinted>2019-01-29T11:47:00Z</cp:lastPrinted>
  <dcterms:created xsi:type="dcterms:W3CDTF">2025-06-30T10:42:00Z</dcterms:created>
  <dcterms:modified xsi:type="dcterms:W3CDTF">2025-06-30T10:44:00Z</dcterms:modified>
</cp:coreProperties>
</file>